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C05" w:rsidRPr="006D1FF1" w:rsidRDefault="00F50B28" w:rsidP="00C96F12">
      <w:pPr>
        <w:ind w:left="90" w:firstLine="630"/>
        <w:contextualSpacing/>
        <w:jc w:val="center"/>
        <w:rPr>
          <w:color w:val="365F91" w:themeColor="accent1" w:themeShade="BF"/>
        </w:rPr>
      </w:pPr>
      <w:r w:rsidRPr="006D1FF1">
        <w:rPr>
          <w:noProof/>
          <w:color w:val="365F91" w:themeColor="accent1" w:themeShade="BF"/>
        </w:rPr>
        <w:drawing>
          <wp:anchor distT="0" distB="0" distL="114300" distR="114300" simplePos="0" relativeHeight="251658240" behindDoc="0" locked="0" layoutInCell="1" allowOverlap="1">
            <wp:simplePos x="0" y="0"/>
            <wp:positionH relativeFrom="column">
              <wp:posOffset>56515</wp:posOffset>
            </wp:positionH>
            <wp:positionV relativeFrom="paragraph">
              <wp:posOffset>-121920</wp:posOffset>
            </wp:positionV>
            <wp:extent cx="2085340" cy="888365"/>
            <wp:effectExtent l="19050" t="0" r="0" b="0"/>
            <wp:wrapSquare wrapText="bothSides"/>
            <wp:docPr id="3" name="Picture 2"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cstate="print"/>
                    <a:stretch>
                      <a:fillRect/>
                    </a:stretch>
                  </pic:blipFill>
                  <pic:spPr>
                    <a:xfrm>
                      <a:off x="0" y="0"/>
                      <a:ext cx="2085340" cy="888365"/>
                    </a:xfrm>
                    <a:prstGeom prst="rect">
                      <a:avLst/>
                    </a:prstGeom>
                  </pic:spPr>
                </pic:pic>
              </a:graphicData>
            </a:graphic>
          </wp:anchor>
        </w:drawing>
      </w:r>
      <w:r w:rsidR="009C341D" w:rsidRPr="006D1FF1">
        <w:rPr>
          <w:color w:val="365F91" w:themeColor="accent1" w:themeShade="BF"/>
        </w:rPr>
        <w:t>GALESBURG USBC 202</w:t>
      </w:r>
      <w:r w:rsidR="00BF32DA">
        <w:rPr>
          <w:color w:val="365F91" w:themeColor="accent1" w:themeShade="BF"/>
        </w:rPr>
        <w:t>4</w:t>
      </w:r>
      <w:r w:rsidR="009C341D" w:rsidRPr="006D1FF1">
        <w:rPr>
          <w:color w:val="365F91" w:themeColor="accent1" w:themeShade="BF"/>
        </w:rPr>
        <w:t xml:space="preserve"> </w:t>
      </w:r>
      <w:r w:rsidR="00DE7261" w:rsidRPr="006D1FF1">
        <w:rPr>
          <w:color w:val="365F91" w:themeColor="accent1" w:themeShade="BF"/>
        </w:rPr>
        <w:t xml:space="preserve">ANNUAL HANDICAP </w:t>
      </w:r>
    </w:p>
    <w:p w:rsidR="00C526E1" w:rsidRPr="006D1FF1" w:rsidRDefault="00192C05" w:rsidP="00F50B28">
      <w:pPr>
        <w:ind w:firstLine="720"/>
        <w:contextualSpacing/>
        <w:jc w:val="center"/>
        <w:rPr>
          <w:color w:val="365F91" w:themeColor="accent1" w:themeShade="BF"/>
          <w:sz w:val="36"/>
          <w:szCs w:val="36"/>
        </w:rPr>
      </w:pPr>
      <w:r w:rsidRPr="006D1FF1">
        <w:rPr>
          <w:color w:val="365F91" w:themeColor="accent1" w:themeShade="BF"/>
          <w:sz w:val="36"/>
          <w:szCs w:val="36"/>
        </w:rPr>
        <w:t xml:space="preserve">ASSOCIATION </w:t>
      </w:r>
      <w:r w:rsidR="00DE7261" w:rsidRPr="006D1FF1">
        <w:rPr>
          <w:color w:val="365F91" w:themeColor="accent1" w:themeShade="BF"/>
          <w:sz w:val="36"/>
          <w:szCs w:val="36"/>
        </w:rPr>
        <w:t>TOURNAMENT</w:t>
      </w:r>
    </w:p>
    <w:p w:rsidR="00535D75" w:rsidRPr="006D1FF1" w:rsidRDefault="00725D62" w:rsidP="00FA3C50">
      <w:pPr>
        <w:contextualSpacing/>
        <w:jc w:val="center"/>
        <w:rPr>
          <w:color w:val="365F91" w:themeColor="accent1" w:themeShade="BF"/>
          <w:sz w:val="16"/>
          <w:szCs w:val="16"/>
        </w:rPr>
      </w:pPr>
      <w:r w:rsidRPr="006D1FF1">
        <w:rPr>
          <w:i/>
          <w:color w:val="365F91" w:themeColor="accent1" w:themeShade="BF"/>
        </w:rPr>
        <w:t xml:space="preserve">           </w:t>
      </w:r>
      <w:r w:rsidR="00DE7261" w:rsidRPr="006D1FF1">
        <w:rPr>
          <w:i/>
          <w:color w:val="365F91" w:themeColor="accent1" w:themeShade="BF"/>
        </w:rPr>
        <w:t>OPEN TO AL</w:t>
      </w:r>
      <w:r w:rsidR="002B3940" w:rsidRPr="006D1FF1">
        <w:rPr>
          <w:i/>
          <w:color w:val="365F91" w:themeColor="accent1" w:themeShade="BF"/>
        </w:rPr>
        <w:t>L GALESBURG USBC</w:t>
      </w:r>
      <w:r w:rsidR="00A06073" w:rsidRPr="006D1FF1">
        <w:rPr>
          <w:i/>
          <w:color w:val="365F91" w:themeColor="accent1" w:themeShade="BF"/>
        </w:rPr>
        <w:t xml:space="preserve"> BOWLERS</w:t>
      </w:r>
      <w:r w:rsidR="004A29BD" w:rsidRPr="006D1FF1">
        <w:rPr>
          <w:i/>
          <w:color w:val="365F91" w:themeColor="accent1" w:themeShade="BF"/>
        </w:rPr>
        <w:t xml:space="preserve"> </w:t>
      </w:r>
    </w:p>
    <w:p w:rsidR="00FA3C50" w:rsidRPr="006D1FF1" w:rsidRDefault="00FA3C50" w:rsidP="00FA3C50">
      <w:pPr>
        <w:spacing w:line="240" w:lineRule="auto"/>
        <w:ind w:left="2880" w:firstLine="720"/>
        <w:rPr>
          <w:color w:val="365F91" w:themeColor="accent1" w:themeShade="BF"/>
        </w:rPr>
      </w:pPr>
      <w:r w:rsidRPr="006D1FF1">
        <w:rPr>
          <w:color w:val="365F91" w:themeColor="accent1" w:themeShade="BF"/>
        </w:rPr>
        <w:t xml:space="preserve">                                 </w:t>
      </w:r>
      <w:r w:rsidR="002B3940" w:rsidRPr="006D1FF1">
        <w:rPr>
          <w:color w:val="365F91" w:themeColor="accent1" w:themeShade="BF"/>
        </w:rPr>
        <w:t xml:space="preserve">5-person </w:t>
      </w:r>
      <w:r w:rsidR="001509B8" w:rsidRPr="006D1FF1">
        <w:rPr>
          <w:color w:val="365F91" w:themeColor="accent1" w:themeShade="BF"/>
        </w:rPr>
        <w:t>TEAM</w:t>
      </w:r>
      <w:r w:rsidR="002B3940" w:rsidRPr="006D1FF1">
        <w:rPr>
          <w:color w:val="365F91" w:themeColor="accent1" w:themeShade="BF"/>
        </w:rPr>
        <w:t>S</w:t>
      </w:r>
      <w:r w:rsidRPr="006D1FF1">
        <w:rPr>
          <w:color w:val="365F91" w:themeColor="accent1" w:themeShade="BF"/>
        </w:rPr>
        <w:t>/</w:t>
      </w:r>
      <w:r w:rsidR="00375FAF" w:rsidRPr="006D1FF1">
        <w:rPr>
          <w:color w:val="365F91" w:themeColor="accent1" w:themeShade="BF"/>
        </w:rPr>
        <w:t>SING</w:t>
      </w:r>
      <w:r w:rsidRPr="006D1FF1">
        <w:rPr>
          <w:color w:val="365F91" w:themeColor="accent1" w:themeShade="BF"/>
        </w:rPr>
        <w:t>LES/DOUBLES</w:t>
      </w:r>
    </w:p>
    <w:p w:rsidR="00A26F50" w:rsidRDefault="00BF32DA" w:rsidP="00A26F50">
      <w:pPr>
        <w:tabs>
          <w:tab w:val="left" w:pos="720"/>
          <w:tab w:val="left" w:pos="1440"/>
          <w:tab w:val="left" w:pos="2160"/>
          <w:tab w:val="left" w:pos="2880"/>
          <w:tab w:val="left" w:pos="3443"/>
        </w:tabs>
        <w:spacing w:after="0" w:line="240" w:lineRule="auto"/>
        <w:jc w:val="center"/>
        <w:rPr>
          <w:b/>
          <w:color w:val="365F91" w:themeColor="accent1" w:themeShade="BF"/>
        </w:rPr>
      </w:pPr>
      <w:r>
        <w:rPr>
          <w:b/>
          <w:color w:val="365F91" w:themeColor="accent1" w:themeShade="BF"/>
        </w:rPr>
        <w:t>March 30</w:t>
      </w:r>
      <w:r w:rsidRPr="00BF32DA">
        <w:rPr>
          <w:b/>
          <w:color w:val="365F91" w:themeColor="accent1" w:themeShade="BF"/>
          <w:vertAlign w:val="superscript"/>
        </w:rPr>
        <w:t>th</w:t>
      </w:r>
      <w:r>
        <w:rPr>
          <w:b/>
          <w:color w:val="365F91" w:themeColor="accent1" w:themeShade="BF"/>
        </w:rPr>
        <w:t>- April 14</w:t>
      </w:r>
      <w:r w:rsidRPr="00BF32DA">
        <w:rPr>
          <w:b/>
          <w:color w:val="365F91" w:themeColor="accent1" w:themeShade="BF"/>
          <w:vertAlign w:val="superscript"/>
        </w:rPr>
        <w:t>th</w:t>
      </w:r>
    </w:p>
    <w:p w:rsidR="00BF32DA" w:rsidRDefault="00BF32DA" w:rsidP="00A26F50">
      <w:pPr>
        <w:tabs>
          <w:tab w:val="left" w:pos="720"/>
          <w:tab w:val="left" w:pos="1440"/>
          <w:tab w:val="left" w:pos="2160"/>
          <w:tab w:val="left" w:pos="2880"/>
          <w:tab w:val="left" w:pos="3443"/>
        </w:tabs>
        <w:spacing w:after="0" w:line="240" w:lineRule="auto"/>
        <w:jc w:val="center"/>
        <w:rPr>
          <w:b/>
          <w:color w:val="365F91" w:themeColor="accent1" w:themeShade="BF"/>
        </w:rPr>
      </w:pPr>
      <w:proofErr w:type="gramStart"/>
      <w:r>
        <w:rPr>
          <w:b/>
          <w:color w:val="365F91" w:themeColor="accent1" w:themeShade="BF"/>
        </w:rPr>
        <w:t>Saturday March 30</w:t>
      </w:r>
      <w:r w:rsidRPr="00BF32DA">
        <w:rPr>
          <w:b/>
          <w:color w:val="365F91" w:themeColor="accent1" w:themeShade="BF"/>
          <w:vertAlign w:val="superscript"/>
        </w:rPr>
        <w:t>th</w:t>
      </w:r>
      <w:r>
        <w:rPr>
          <w:b/>
          <w:color w:val="365F91" w:themeColor="accent1" w:themeShade="BF"/>
        </w:rPr>
        <w:t xml:space="preserve"> by appointment, during league times, and open squad times Saturday’s and Sunday’s.</w:t>
      </w:r>
      <w:proofErr w:type="gramEnd"/>
    </w:p>
    <w:p w:rsidR="00535D75" w:rsidRDefault="00FA3C50" w:rsidP="00A26F50">
      <w:pPr>
        <w:tabs>
          <w:tab w:val="left" w:pos="720"/>
          <w:tab w:val="left" w:pos="1440"/>
          <w:tab w:val="left" w:pos="2160"/>
          <w:tab w:val="left" w:pos="2880"/>
          <w:tab w:val="left" w:pos="3600"/>
          <w:tab w:val="left" w:pos="4320"/>
          <w:tab w:val="left" w:pos="5040"/>
          <w:tab w:val="left" w:pos="7087"/>
        </w:tabs>
        <w:spacing w:after="0" w:line="240" w:lineRule="auto"/>
        <w:jc w:val="center"/>
        <w:rPr>
          <w:color w:val="365F91" w:themeColor="accent1" w:themeShade="BF"/>
        </w:rPr>
      </w:pPr>
      <w:r w:rsidRPr="006D1FF1">
        <w:rPr>
          <w:b/>
          <w:color w:val="365F91" w:themeColor="accent1" w:themeShade="BF"/>
        </w:rPr>
        <w:t xml:space="preserve">Saturdays:  </w:t>
      </w:r>
      <w:r w:rsidR="00BF32DA">
        <w:rPr>
          <w:color w:val="365F91" w:themeColor="accent1" w:themeShade="BF"/>
        </w:rPr>
        <w:t xml:space="preserve">beginning at 1pm </w:t>
      </w:r>
      <w:r w:rsidRPr="006D1FF1">
        <w:rPr>
          <w:color w:val="365F91" w:themeColor="accent1" w:themeShade="BF"/>
        </w:rPr>
        <w:tab/>
      </w:r>
      <w:r w:rsidRPr="006D1FF1">
        <w:rPr>
          <w:b/>
          <w:color w:val="365F91" w:themeColor="accent1" w:themeShade="BF"/>
        </w:rPr>
        <w:t>Sunda</w:t>
      </w:r>
      <w:r w:rsidR="00BF32DA">
        <w:rPr>
          <w:b/>
          <w:color w:val="365F91" w:themeColor="accent1" w:themeShade="BF"/>
        </w:rPr>
        <w:t xml:space="preserve">y: </w:t>
      </w:r>
      <w:r w:rsidR="00BF32DA" w:rsidRPr="00BF32DA">
        <w:rPr>
          <w:color w:val="365F91" w:themeColor="accent1" w:themeShade="BF"/>
        </w:rPr>
        <w:t>Beginning at noon</w:t>
      </w:r>
    </w:p>
    <w:p w:rsidR="00A26F50" w:rsidRPr="006D1FF1" w:rsidRDefault="00A26F50" w:rsidP="00A26F50">
      <w:pPr>
        <w:tabs>
          <w:tab w:val="left" w:pos="720"/>
          <w:tab w:val="left" w:pos="1440"/>
          <w:tab w:val="left" w:pos="2160"/>
          <w:tab w:val="left" w:pos="2880"/>
          <w:tab w:val="left" w:pos="3600"/>
          <w:tab w:val="left" w:pos="4320"/>
          <w:tab w:val="left" w:pos="5040"/>
          <w:tab w:val="left" w:pos="7087"/>
        </w:tabs>
        <w:spacing w:after="0" w:line="240" w:lineRule="auto"/>
        <w:jc w:val="center"/>
        <w:rPr>
          <w:color w:val="365F91" w:themeColor="accent1" w:themeShade="BF"/>
        </w:rPr>
      </w:pPr>
    </w:p>
    <w:p w:rsidR="00FA3C50" w:rsidRPr="006D1FF1" w:rsidRDefault="00FA3C50" w:rsidP="000C53D2">
      <w:pPr>
        <w:spacing w:line="240" w:lineRule="auto"/>
        <w:rPr>
          <w:color w:val="365F91" w:themeColor="accent1" w:themeShade="BF"/>
        </w:rPr>
      </w:pPr>
      <w:r w:rsidRPr="006D1FF1">
        <w:rPr>
          <w:color w:val="365F91" w:themeColor="accent1" w:themeShade="BF"/>
        </w:rPr>
        <w:t>*</w:t>
      </w:r>
      <w:r w:rsidRPr="006D1FF1">
        <w:rPr>
          <w:b/>
          <w:color w:val="365F91" w:themeColor="accent1" w:themeShade="BF"/>
        </w:rPr>
        <w:t>Teams</w:t>
      </w:r>
      <w:r w:rsidRPr="006D1FF1">
        <w:rPr>
          <w:color w:val="365F91" w:themeColor="accent1" w:themeShade="BF"/>
        </w:rPr>
        <w:t xml:space="preserve"> may </w:t>
      </w:r>
      <w:r w:rsidRPr="006D1FF1">
        <w:rPr>
          <w:b/>
          <w:color w:val="365F91" w:themeColor="accent1" w:themeShade="BF"/>
        </w:rPr>
        <w:t>pre-register</w:t>
      </w:r>
      <w:r w:rsidRPr="006D1FF1">
        <w:rPr>
          <w:color w:val="365F91" w:themeColor="accent1" w:themeShade="BF"/>
        </w:rPr>
        <w:t xml:space="preserve"> to enter their regular league scores into the tournament.  Details available at the </w:t>
      </w:r>
      <w:proofErr w:type="spellStart"/>
      <w:r w:rsidRPr="006D1FF1">
        <w:rPr>
          <w:color w:val="365F91" w:themeColor="accent1" w:themeShade="BF"/>
        </w:rPr>
        <w:t>Abbe</w:t>
      </w:r>
      <w:proofErr w:type="spellEnd"/>
      <w:r w:rsidRPr="006D1FF1">
        <w:rPr>
          <w:color w:val="365F91" w:themeColor="accent1" w:themeShade="BF"/>
        </w:rPr>
        <w:t xml:space="preserve"> counter.</w:t>
      </w:r>
    </w:p>
    <w:p w:rsidR="00535D75" w:rsidRPr="00BF32DA" w:rsidRDefault="00672761" w:rsidP="00BF32DA">
      <w:pPr>
        <w:contextualSpacing/>
        <w:jc w:val="center"/>
        <w:rPr>
          <w:color w:val="365F91" w:themeColor="accent1" w:themeShade="BF"/>
          <w:sz w:val="16"/>
          <w:szCs w:val="16"/>
        </w:rPr>
      </w:pPr>
      <w:r w:rsidRPr="006D1FF1">
        <w:rPr>
          <w:color w:val="365F91" w:themeColor="accent1" w:themeShade="BF"/>
        </w:rPr>
        <w:t>W</w:t>
      </w:r>
      <w:r w:rsidR="00FA3C50" w:rsidRPr="006D1FF1">
        <w:rPr>
          <w:color w:val="365F91" w:themeColor="accent1" w:themeShade="BF"/>
        </w:rPr>
        <w:t>eekend w</w:t>
      </w:r>
      <w:r w:rsidRPr="006D1FF1">
        <w:rPr>
          <w:color w:val="365F91" w:themeColor="accent1" w:themeShade="BF"/>
        </w:rPr>
        <w:t>alk-In registration will begin</w:t>
      </w:r>
      <w:r w:rsidR="00BF32DA">
        <w:rPr>
          <w:color w:val="365F91" w:themeColor="accent1" w:themeShade="BF"/>
        </w:rPr>
        <w:t xml:space="preserve"> 30 minutes</w:t>
      </w:r>
      <w:r w:rsidRPr="006D1FF1">
        <w:rPr>
          <w:color w:val="365F91" w:themeColor="accent1" w:themeShade="BF"/>
        </w:rPr>
        <w:t xml:space="preserve"> prior to each squad and no later than </w:t>
      </w:r>
      <w:r w:rsidR="00BF32DA">
        <w:rPr>
          <w:color w:val="365F91" w:themeColor="accent1" w:themeShade="BF"/>
        </w:rPr>
        <w:t xml:space="preserve">15 minutes prior to squad start </w:t>
      </w:r>
      <w:r w:rsidRPr="006D1FF1">
        <w:rPr>
          <w:color w:val="365F91" w:themeColor="accent1" w:themeShade="BF"/>
        </w:rPr>
        <w:t>time.</w:t>
      </w:r>
      <w:r w:rsidR="00BF32DA">
        <w:rPr>
          <w:color w:val="365F91" w:themeColor="accent1" w:themeShade="BF"/>
          <w:sz w:val="16"/>
          <w:szCs w:val="16"/>
        </w:rPr>
        <w:t xml:space="preserve"> </w:t>
      </w:r>
      <w:r w:rsidR="00DB6489" w:rsidRPr="006D1FF1">
        <w:rPr>
          <w:color w:val="365F91" w:themeColor="accent1" w:themeShade="BF"/>
        </w:rPr>
        <w:t>Ten</w:t>
      </w:r>
      <w:r w:rsidR="001509B8" w:rsidRPr="006D1FF1">
        <w:rPr>
          <w:color w:val="365F91" w:themeColor="accent1" w:themeShade="BF"/>
        </w:rPr>
        <w:t xml:space="preserve"> minutes </w:t>
      </w:r>
      <w:r w:rsidR="00DB6489" w:rsidRPr="006D1FF1">
        <w:rPr>
          <w:color w:val="365F91" w:themeColor="accent1" w:themeShade="BF"/>
        </w:rPr>
        <w:t xml:space="preserve">of warm ups begin promptly at each </w:t>
      </w:r>
      <w:r w:rsidR="001509B8" w:rsidRPr="006D1FF1">
        <w:rPr>
          <w:color w:val="365F91" w:themeColor="accent1" w:themeShade="BF"/>
        </w:rPr>
        <w:t>shift start</w:t>
      </w:r>
      <w:r w:rsidR="00DB6489" w:rsidRPr="006D1FF1">
        <w:rPr>
          <w:color w:val="365F91" w:themeColor="accent1" w:themeShade="BF"/>
        </w:rPr>
        <w:t xml:space="preserve"> time</w:t>
      </w:r>
      <w:r w:rsidR="001509B8" w:rsidRPr="006D1FF1">
        <w:rPr>
          <w:color w:val="365F91" w:themeColor="accent1" w:themeShade="BF"/>
        </w:rPr>
        <w:t>.</w:t>
      </w:r>
    </w:p>
    <w:p w:rsidR="001509B8" w:rsidRPr="006D1FF1" w:rsidRDefault="001509B8" w:rsidP="00535D75">
      <w:pPr>
        <w:contextualSpacing/>
        <w:jc w:val="center"/>
        <w:rPr>
          <w:color w:val="365F91" w:themeColor="accent1" w:themeShade="BF"/>
        </w:rPr>
      </w:pPr>
      <w:r w:rsidRPr="006D1FF1">
        <w:rPr>
          <w:color w:val="365F91" w:themeColor="accent1" w:themeShade="BF"/>
        </w:rPr>
        <w:t>___________________________________________</w:t>
      </w:r>
    </w:p>
    <w:p w:rsidR="001509B8" w:rsidRDefault="007B75DD" w:rsidP="00746907">
      <w:pPr>
        <w:contextualSpacing/>
        <w:jc w:val="center"/>
        <w:rPr>
          <w:color w:val="365F91" w:themeColor="accent1" w:themeShade="BF"/>
        </w:rPr>
      </w:pPr>
      <w:r w:rsidRPr="006D1FF1">
        <w:rPr>
          <w:b/>
          <w:color w:val="365F91" w:themeColor="accent1" w:themeShade="BF"/>
        </w:rPr>
        <w:t>$</w:t>
      </w:r>
      <w:r w:rsidR="00FA3C50" w:rsidRPr="006D1FF1">
        <w:rPr>
          <w:b/>
          <w:color w:val="365F91" w:themeColor="accent1" w:themeShade="BF"/>
        </w:rPr>
        <w:t>20</w:t>
      </w:r>
      <w:r w:rsidRPr="006D1FF1">
        <w:rPr>
          <w:color w:val="365F91" w:themeColor="accent1" w:themeShade="BF"/>
        </w:rPr>
        <w:t xml:space="preserve"> PER BOWLER</w:t>
      </w:r>
      <w:r w:rsidR="001509B8" w:rsidRPr="006D1FF1">
        <w:rPr>
          <w:color w:val="365F91" w:themeColor="accent1" w:themeShade="BF"/>
        </w:rPr>
        <w:t xml:space="preserve">/PER </w:t>
      </w:r>
      <w:r w:rsidR="00622DA7" w:rsidRPr="006D1FF1">
        <w:rPr>
          <w:color w:val="365F91" w:themeColor="accent1" w:themeShade="BF"/>
        </w:rPr>
        <w:t>EVENT</w:t>
      </w:r>
      <w:r w:rsidR="00622DA7" w:rsidRPr="006D1FF1">
        <w:rPr>
          <w:color w:val="365F91" w:themeColor="accent1" w:themeShade="BF"/>
          <w:sz w:val="18"/>
          <w:szCs w:val="18"/>
        </w:rPr>
        <w:t xml:space="preserve"> (</w:t>
      </w:r>
      <w:r w:rsidR="00FA3C50" w:rsidRPr="006D1FF1">
        <w:rPr>
          <w:color w:val="365F91" w:themeColor="accent1" w:themeShade="BF"/>
          <w:sz w:val="18"/>
          <w:szCs w:val="18"/>
        </w:rPr>
        <w:t>$10</w:t>
      </w:r>
      <w:r w:rsidR="0013749F" w:rsidRPr="006D1FF1">
        <w:rPr>
          <w:color w:val="365F91" w:themeColor="accent1" w:themeShade="BF"/>
          <w:sz w:val="18"/>
          <w:szCs w:val="18"/>
        </w:rPr>
        <w:t xml:space="preserve"> expenses, $</w:t>
      </w:r>
      <w:r w:rsidR="00FA3C50" w:rsidRPr="006D1FF1">
        <w:rPr>
          <w:color w:val="365F91" w:themeColor="accent1" w:themeShade="BF"/>
          <w:sz w:val="18"/>
          <w:szCs w:val="18"/>
        </w:rPr>
        <w:t>10</w:t>
      </w:r>
      <w:r w:rsidR="0013749F" w:rsidRPr="006D1FF1">
        <w:rPr>
          <w:color w:val="365F91" w:themeColor="accent1" w:themeShade="BF"/>
          <w:sz w:val="18"/>
          <w:szCs w:val="18"/>
        </w:rPr>
        <w:t xml:space="preserve"> prizes</w:t>
      </w:r>
      <w:r w:rsidR="00622DA7" w:rsidRPr="006D1FF1">
        <w:rPr>
          <w:color w:val="365F91" w:themeColor="accent1" w:themeShade="BF"/>
        </w:rPr>
        <w:t>) OPTIONAL</w:t>
      </w:r>
      <w:r w:rsidR="0013749F" w:rsidRPr="006D1FF1">
        <w:rPr>
          <w:color w:val="365F91" w:themeColor="accent1" w:themeShade="BF"/>
        </w:rPr>
        <w:t xml:space="preserve">: </w:t>
      </w:r>
      <w:r w:rsidR="001509B8" w:rsidRPr="006D1FF1">
        <w:rPr>
          <w:b/>
          <w:color w:val="365F91" w:themeColor="accent1" w:themeShade="BF"/>
        </w:rPr>
        <w:t>$</w:t>
      </w:r>
      <w:r w:rsidR="004A29BD" w:rsidRPr="006D1FF1">
        <w:rPr>
          <w:b/>
          <w:color w:val="365F91" w:themeColor="accent1" w:themeShade="BF"/>
        </w:rPr>
        <w:t>5</w:t>
      </w:r>
      <w:r w:rsidR="001509B8" w:rsidRPr="006D1FF1">
        <w:rPr>
          <w:color w:val="365F91" w:themeColor="accent1" w:themeShade="BF"/>
        </w:rPr>
        <w:t xml:space="preserve"> ALL EVENTS</w:t>
      </w:r>
      <w:r w:rsidR="0013749F" w:rsidRPr="006D1FF1">
        <w:rPr>
          <w:color w:val="365F91" w:themeColor="accent1" w:themeShade="BF"/>
        </w:rPr>
        <w:t xml:space="preserve">   </w:t>
      </w:r>
      <w:r w:rsidRPr="006D1FF1">
        <w:rPr>
          <w:b/>
          <w:color w:val="365F91" w:themeColor="accent1" w:themeShade="BF"/>
        </w:rPr>
        <w:t>$5</w:t>
      </w:r>
      <w:r w:rsidR="0013749F" w:rsidRPr="006D1FF1">
        <w:rPr>
          <w:color w:val="365F91" w:themeColor="accent1" w:themeShade="BF"/>
        </w:rPr>
        <w:t xml:space="preserve"> SCRAT</w:t>
      </w:r>
      <w:r w:rsidR="00114710" w:rsidRPr="006D1FF1">
        <w:rPr>
          <w:color w:val="365F91" w:themeColor="accent1" w:themeShade="BF"/>
        </w:rPr>
        <w:t>CH ALL EVENTS</w:t>
      </w:r>
    </w:p>
    <w:p w:rsidR="00A26F50" w:rsidRPr="006D1FF1" w:rsidRDefault="00A26F50" w:rsidP="00746907">
      <w:pPr>
        <w:contextualSpacing/>
        <w:jc w:val="center"/>
        <w:rPr>
          <w:color w:val="365F91" w:themeColor="accent1" w:themeShade="BF"/>
          <w:sz w:val="16"/>
          <w:szCs w:val="16"/>
        </w:rPr>
      </w:pPr>
      <w:r>
        <w:rPr>
          <w:color w:val="365F91" w:themeColor="accent1" w:themeShade="BF"/>
        </w:rPr>
        <w:t xml:space="preserve">If bowling during league </w:t>
      </w:r>
      <w:r w:rsidRPr="00A26F50">
        <w:rPr>
          <w:b/>
          <w:color w:val="365F91" w:themeColor="accent1" w:themeShade="BF"/>
        </w:rPr>
        <w:t>$10</w:t>
      </w:r>
      <w:r>
        <w:rPr>
          <w:b/>
          <w:color w:val="365F91" w:themeColor="accent1" w:themeShade="BF"/>
        </w:rPr>
        <w:t xml:space="preserve">/per event – 1 event per squad </w:t>
      </w:r>
    </w:p>
    <w:p w:rsidR="00746907" w:rsidRPr="006D1FF1" w:rsidRDefault="00746907">
      <w:pPr>
        <w:contextualSpacing/>
        <w:rPr>
          <w:color w:val="365F91" w:themeColor="accent1" w:themeShade="BF"/>
          <w:sz w:val="4"/>
          <w:szCs w:val="4"/>
        </w:rPr>
      </w:pPr>
    </w:p>
    <w:p w:rsidR="00A05F14" w:rsidRPr="006D1FF1" w:rsidRDefault="00672761" w:rsidP="00672761">
      <w:pPr>
        <w:jc w:val="center"/>
        <w:rPr>
          <w:color w:val="365F91" w:themeColor="accent1" w:themeShade="BF"/>
          <w:sz w:val="16"/>
          <w:szCs w:val="16"/>
        </w:rPr>
      </w:pPr>
      <w:r w:rsidRPr="006D1FF1">
        <w:rPr>
          <w:color w:val="365F91" w:themeColor="accent1" w:themeShade="BF"/>
        </w:rPr>
        <w:t xml:space="preserve">Tournament </w:t>
      </w:r>
      <w:r w:rsidR="00A05F14" w:rsidRPr="006D1FF1">
        <w:rPr>
          <w:color w:val="365F91" w:themeColor="accent1" w:themeShade="BF"/>
        </w:rPr>
        <w:t>Rules</w:t>
      </w:r>
      <w:r w:rsidR="00B22308" w:rsidRPr="006D1FF1">
        <w:rPr>
          <w:color w:val="365F91" w:themeColor="accent1" w:themeShade="BF"/>
        </w:rPr>
        <w:t>:</w:t>
      </w:r>
    </w:p>
    <w:p w:rsidR="00A05F14" w:rsidRPr="006D1FF1" w:rsidRDefault="00A05F14" w:rsidP="00BC3C5A">
      <w:pPr>
        <w:pStyle w:val="ListParagraph"/>
        <w:numPr>
          <w:ilvl w:val="0"/>
          <w:numId w:val="1"/>
        </w:numPr>
        <w:ind w:left="270"/>
        <w:rPr>
          <w:color w:val="365F91" w:themeColor="accent1" w:themeShade="BF"/>
        </w:rPr>
      </w:pPr>
      <w:r w:rsidRPr="006D1FF1">
        <w:rPr>
          <w:color w:val="365F91" w:themeColor="accent1" w:themeShade="BF"/>
        </w:rPr>
        <w:t>Participants must be members, in good sta</w:t>
      </w:r>
      <w:r w:rsidR="009566F9" w:rsidRPr="006D1FF1">
        <w:rPr>
          <w:color w:val="365F91" w:themeColor="accent1" w:themeShade="BF"/>
        </w:rPr>
        <w:t>nding, of the Galesburg USBC</w:t>
      </w:r>
      <w:r w:rsidRPr="006D1FF1">
        <w:rPr>
          <w:color w:val="365F91" w:themeColor="accent1" w:themeShade="BF"/>
        </w:rPr>
        <w:t xml:space="preserve">.  </w:t>
      </w:r>
      <w:r w:rsidR="0013749F" w:rsidRPr="006D1FF1">
        <w:rPr>
          <w:color w:val="365F91" w:themeColor="accent1" w:themeShade="BF"/>
        </w:rPr>
        <w:t>Other USBC s</w:t>
      </w:r>
      <w:r w:rsidRPr="006D1FF1">
        <w:rPr>
          <w:color w:val="365F91" w:themeColor="accent1" w:themeShade="BF"/>
        </w:rPr>
        <w:t>anctioned</w:t>
      </w:r>
      <w:r w:rsidR="0013749F" w:rsidRPr="006D1FF1">
        <w:rPr>
          <w:color w:val="365F91" w:themeColor="accent1" w:themeShade="BF"/>
        </w:rPr>
        <w:t xml:space="preserve"> members will pay </w:t>
      </w:r>
      <w:r w:rsidR="00E4719B" w:rsidRPr="006D1FF1">
        <w:rPr>
          <w:color w:val="365F91" w:themeColor="accent1" w:themeShade="BF"/>
        </w:rPr>
        <w:t>$5 to join Galesburg USBC</w:t>
      </w:r>
      <w:r w:rsidRPr="006D1FF1">
        <w:rPr>
          <w:color w:val="365F91" w:themeColor="accent1" w:themeShade="BF"/>
        </w:rPr>
        <w:t>.</w:t>
      </w:r>
    </w:p>
    <w:p w:rsidR="007D68B8" w:rsidRPr="006D1FF1" w:rsidRDefault="00114710" w:rsidP="00BC3C5A">
      <w:pPr>
        <w:pStyle w:val="ListParagraph"/>
        <w:numPr>
          <w:ilvl w:val="0"/>
          <w:numId w:val="1"/>
        </w:numPr>
        <w:ind w:left="270"/>
        <w:rPr>
          <w:color w:val="365F91" w:themeColor="accent1" w:themeShade="BF"/>
        </w:rPr>
      </w:pPr>
      <w:r w:rsidRPr="006D1FF1">
        <w:rPr>
          <w:color w:val="365F91" w:themeColor="accent1" w:themeShade="BF"/>
        </w:rPr>
        <w:t>Bowlers will use their 202</w:t>
      </w:r>
      <w:r w:rsidR="00BF32DA">
        <w:rPr>
          <w:color w:val="365F91" w:themeColor="accent1" w:themeShade="BF"/>
        </w:rPr>
        <w:t>2</w:t>
      </w:r>
      <w:r w:rsidRPr="006D1FF1">
        <w:rPr>
          <w:color w:val="365F91" w:themeColor="accent1" w:themeShade="BF"/>
        </w:rPr>
        <w:t>-202</w:t>
      </w:r>
      <w:r w:rsidR="00BF32DA">
        <w:rPr>
          <w:color w:val="365F91" w:themeColor="accent1" w:themeShade="BF"/>
        </w:rPr>
        <w:t>3</w:t>
      </w:r>
      <w:r w:rsidR="00B22308" w:rsidRPr="006D1FF1">
        <w:rPr>
          <w:color w:val="365F91" w:themeColor="accent1" w:themeShade="BF"/>
        </w:rPr>
        <w:t xml:space="preserve"> </w:t>
      </w:r>
      <w:r w:rsidR="007D68B8" w:rsidRPr="006D1FF1">
        <w:rPr>
          <w:color w:val="365F91" w:themeColor="accent1" w:themeShade="BF"/>
        </w:rPr>
        <w:t xml:space="preserve">highest ending league average unless the bowler’s average is 10 pins higher based on 21 league games bowled this season.  </w:t>
      </w:r>
      <w:r w:rsidR="00622DA7" w:rsidRPr="006D1FF1">
        <w:rPr>
          <w:color w:val="365F91" w:themeColor="accent1" w:themeShade="BF"/>
        </w:rPr>
        <w:t>If a</w:t>
      </w:r>
      <w:r w:rsidRPr="006D1FF1">
        <w:rPr>
          <w:color w:val="365F91" w:themeColor="accent1" w:themeShade="BF"/>
        </w:rPr>
        <w:t xml:space="preserve"> bowler does not have a 202</w:t>
      </w:r>
      <w:r w:rsidR="00BF32DA">
        <w:rPr>
          <w:color w:val="365F91" w:themeColor="accent1" w:themeShade="BF"/>
        </w:rPr>
        <w:t>2</w:t>
      </w:r>
      <w:r w:rsidRPr="006D1FF1">
        <w:rPr>
          <w:color w:val="365F91" w:themeColor="accent1" w:themeShade="BF"/>
        </w:rPr>
        <w:t>-202</w:t>
      </w:r>
      <w:r w:rsidR="00BF32DA">
        <w:rPr>
          <w:color w:val="365F91" w:themeColor="accent1" w:themeShade="BF"/>
        </w:rPr>
        <w:t>3</w:t>
      </w:r>
      <w:r w:rsidR="007D68B8" w:rsidRPr="006D1FF1">
        <w:rPr>
          <w:color w:val="365F91" w:themeColor="accent1" w:themeShade="BF"/>
        </w:rPr>
        <w:t xml:space="preserve"> average, the current average will be used.  A bowler with no verified average will bowl scratch.  All averages will be verified; </w:t>
      </w:r>
      <w:r w:rsidR="007D68B8" w:rsidRPr="006D1FF1">
        <w:rPr>
          <w:i/>
          <w:color w:val="365F91" w:themeColor="accent1" w:themeShade="BF"/>
        </w:rPr>
        <w:t>misrepresentation of average will result in disqualification</w:t>
      </w:r>
      <w:r w:rsidR="007D68B8" w:rsidRPr="006D1FF1">
        <w:rPr>
          <w:color w:val="365F91" w:themeColor="accent1" w:themeShade="BF"/>
        </w:rPr>
        <w:t>. (See USBC Rule 319a.)</w:t>
      </w:r>
    </w:p>
    <w:p w:rsidR="007D68B8" w:rsidRPr="006D1FF1" w:rsidRDefault="007D68B8" w:rsidP="00BC3C5A">
      <w:pPr>
        <w:pStyle w:val="ListParagraph"/>
        <w:numPr>
          <w:ilvl w:val="0"/>
          <w:numId w:val="1"/>
        </w:numPr>
        <w:ind w:left="270"/>
        <w:rPr>
          <w:color w:val="365F91" w:themeColor="accent1" w:themeShade="BF"/>
        </w:rPr>
      </w:pPr>
      <w:r w:rsidRPr="006D1FF1">
        <w:rPr>
          <w:color w:val="365F91" w:themeColor="accent1" w:themeShade="BF"/>
        </w:rPr>
        <w:t xml:space="preserve">Average adjustment (see USBC rule 319e):  </w:t>
      </w:r>
      <w:r w:rsidRPr="006D1FF1">
        <w:rPr>
          <w:i/>
          <w:color w:val="365F91" w:themeColor="accent1" w:themeShade="BF"/>
        </w:rPr>
        <w:t xml:space="preserve">A bowler shall adjust his/her entering average if, during the 12-month period immediately preceding the time and date of bowling, the bowler’s accumulated average for all, but not less than 21 tournament games, exceeds the average to be used for entry by 15 or more pins. In that case, the accumulated average must be used for handicapping or classification purposes.  </w:t>
      </w:r>
      <w:r w:rsidRPr="006D1FF1">
        <w:rPr>
          <w:color w:val="365F91" w:themeColor="accent1" w:themeShade="BF"/>
        </w:rPr>
        <w:t>Tournament management reserves the right to adjust averages up to 48 hours after the completion of the final tournament shift.</w:t>
      </w:r>
    </w:p>
    <w:p w:rsidR="000C53D2" w:rsidRPr="006D1FF1" w:rsidRDefault="007D68B8" w:rsidP="000C53D2">
      <w:pPr>
        <w:pStyle w:val="ListParagraph"/>
        <w:numPr>
          <w:ilvl w:val="0"/>
          <w:numId w:val="1"/>
        </w:numPr>
        <w:ind w:left="270"/>
        <w:rPr>
          <w:b/>
          <w:color w:val="365F91" w:themeColor="accent1" w:themeShade="BF"/>
        </w:rPr>
      </w:pPr>
      <w:bookmarkStart w:id="0" w:name="_GoBack"/>
      <w:bookmarkEnd w:id="0"/>
      <w:r w:rsidRPr="006D1FF1">
        <w:rPr>
          <w:color w:val="365F91" w:themeColor="accent1" w:themeShade="BF"/>
        </w:rPr>
        <w:t xml:space="preserve">Prize fund to be 100% returned.  Ratio: Team, </w:t>
      </w:r>
      <w:r w:rsidR="0041235B" w:rsidRPr="006D1FF1">
        <w:rPr>
          <w:color w:val="365F91" w:themeColor="accent1" w:themeShade="BF"/>
        </w:rPr>
        <w:t xml:space="preserve">doubles, singles: 1 per </w:t>
      </w:r>
      <w:r w:rsidR="009566F9" w:rsidRPr="006D1FF1">
        <w:rPr>
          <w:color w:val="365F91" w:themeColor="accent1" w:themeShade="BF"/>
        </w:rPr>
        <w:t>5</w:t>
      </w:r>
      <w:r w:rsidRPr="006D1FF1">
        <w:rPr>
          <w:color w:val="365F91" w:themeColor="accent1" w:themeShade="BF"/>
        </w:rPr>
        <w:t xml:space="preserve"> entran</w:t>
      </w:r>
      <w:r w:rsidR="0041235B" w:rsidRPr="006D1FF1">
        <w:rPr>
          <w:color w:val="365F91" w:themeColor="accent1" w:themeShade="BF"/>
        </w:rPr>
        <w:t xml:space="preserve">ts.  All events: 1 per </w:t>
      </w:r>
      <w:r w:rsidRPr="006D1FF1">
        <w:rPr>
          <w:color w:val="365F91" w:themeColor="accent1" w:themeShade="BF"/>
        </w:rPr>
        <w:t>10 entrants.</w:t>
      </w:r>
      <w:r w:rsidR="000C53D2" w:rsidRPr="006D1FF1">
        <w:rPr>
          <w:color w:val="365F91" w:themeColor="accent1" w:themeShade="BF"/>
        </w:rPr>
        <w:t xml:space="preserve">  </w:t>
      </w:r>
      <w:r w:rsidR="000C53D2" w:rsidRPr="006D1FF1">
        <w:rPr>
          <w:b/>
          <w:i/>
          <w:color w:val="365F91" w:themeColor="accent1" w:themeShade="BF"/>
        </w:rPr>
        <w:t xml:space="preserve">Prizes are scheduled to be awarded at the Galesburg USBC Board of Directors and Annual membership meeting, date to be determined. </w:t>
      </w:r>
    </w:p>
    <w:p w:rsidR="007D68B8" w:rsidRPr="006D1FF1" w:rsidRDefault="009566F9" w:rsidP="00BC3C5A">
      <w:pPr>
        <w:pStyle w:val="ListParagraph"/>
        <w:numPr>
          <w:ilvl w:val="0"/>
          <w:numId w:val="1"/>
        </w:numPr>
        <w:ind w:left="270"/>
        <w:rPr>
          <w:color w:val="365F91" w:themeColor="accent1" w:themeShade="BF"/>
        </w:rPr>
      </w:pPr>
      <w:r w:rsidRPr="006D1FF1">
        <w:rPr>
          <w:color w:val="365F91" w:themeColor="accent1" w:themeShade="BF"/>
        </w:rPr>
        <w:t>Handicap will be 90% of 220</w:t>
      </w:r>
      <w:r w:rsidR="00535D75" w:rsidRPr="006D1FF1">
        <w:rPr>
          <w:color w:val="365F91" w:themeColor="accent1" w:themeShade="BF"/>
        </w:rPr>
        <w:t>.</w:t>
      </w:r>
      <w:r w:rsidR="007D68B8" w:rsidRPr="006D1FF1">
        <w:rPr>
          <w:color w:val="365F91" w:themeColor="accent1" w:themeShade="BF"/>
        </w:rPr>
        <w:t xml:space="preserve">    </w:t>
      </w:r>
    </w:p>
    <w:p w:rsidR="007D68B8" w:rsidRPr="006D1FF1" w:rsidRDefault="007D68B8" w:rsidP="00BC3C5A">
      <w:pPr>
        <w:pStyle w:val="ListParagraph"/>
        <w:numPr>
          <w:ilvl w:val="0"/>
          <w:numId w:val="1"/>
        </w:numPr>
        <w:ind w:left="270"/>
        <w:rPr>
          <w:color w:val="365F91" w:themeColor="accent1" w:themeShade="BF"/>
        </w:rPr>
      </w:pPr>
      <w:r w:rsidRPr="006D1FF1">
        <w:rPr>
          <w:color w:val="365F91" w:themeColor="accent1" w:themeShade="BF"/>
        </w:rPr>
        <w:t xml:space="preserve">Multiple participation will be permitted in each </w:t>
      </w:r>
      <w:r w:rsidR="00BC3C5A" w:rsidRPr="006D1FF1">
        <w:rPr>
          <w:color w:val="365F91" w:themeColor="accent1" w:themeShade="BF"/>
        </w:rPr>
        <w:t>event</w:t>
      </w:r>
      <w:r w:rsidRPr="006D1FF1">
        <w:rPr>
          <w:color w:val="365F91" w:themeColor="accent1" w:themeShade="BF"/>
        </w:rPr>
        <w:t xml:space="preserve"> under the following conditions:</w:t>
      </w:r>
    </w:p>
    <w:p w:rsidR="007D68B8" w:rsidRPr="006D1FF1" w:rsidRDefault="007D68B8" w:rsidP="00D049F5">
      <w:pPr>
        <w:pStyle w:val="ListParagraph"/>
        <w:numPr>
          <w:ilvl w:val="3"/>
          <w:numId w:val="4"/>
        </w:numPr>
        <w:ind w:left="1080"/>
        <w:rPr>
          <w:color w:val="365F91" w:themeColor="accent1" w:themeShade="BF"/>
        </w:rPr>
      </w:pPr>
      <w:r w:rsidRPr="006D1FF1">
        <w:rPr>
          <w:color w:val="365F91" w:themeColor="accent1" w:themeShade="BF"/>
        </w:rPr>
        <w:t>Contestants can bowl an</w:t>
      </w:r>
      <w:r w:rsidR="00535D75" w:rsidRPr="006D1FF1">
        <w:rPr>
          <w:color w:val="365F91" w:themeColor="accent1" w:themeShade="BF"/>
        </w:rPr>
        <w:t>y number of times</w:t>
      </w:r>
      <w:r w:rsidR="009566F9" w:rsidRPr="006D1FF1">
        <w:rPr>
          <w:color w:val="365F91" w:themeColor="accent1" w:themeShade="BF"/>
        </w:rPr>
        <w:t>.</w:t>
      </w:r>
    </w:p>
    <w:p w:rsidR="007D68B8" w:rsidRPr="006D1FF1" w:rsidRDefault="007D68B8" w:rsidP="00D049F5">
      <w:pPr>
        <w:pStyle w:val="ListParagraph"/>
        <w:numPr>
          <w:ilvl w:val="3"/>
          <w:numId w:val="4"/>
        </w:numPr>
        <w:ind w:left="1080"/>
        <w:rPr>
          <w:color w:val="365F91" w:themeColor="accent1" w:themeShade="BF"/>
        </w:rPr>
      </w:pPr>
      <w:r w:rsidRPr="006D1FF1">
        <w:rPr>
          <w:color w:val="365F91" w:themeColor="accent1" w:themeShade="BF"/>
        </w:rPr>
        <w:t>Contestants may not bowl on more than one</w:t>
      </w:r>
      <w:r w:rsidR="009566F9" w:rsidRPr="006D1FF1">
        <w:rPr>
          <w:color w:val="365F91" w:themeColor="accent1" w:themeShade="BF"/>
        </w:rPr>
        <w:t xml:space="preserve"> team</w:t>
      </w:r>
      <w:r w:rsidRPr="006D1FF1">
        <w:rPr>
          <w:color w:val="365F91" w:themeColor="accent1" w:themeShade="BF"/>
        </w:rPr>
        <w:t xml:space="preserve"> </w:t>
      </w:r>
      <w:r w:rsidR="009566F9" w:rsidRPr="006D1FF1">
        <w:rPr>
          <w:color w:val="365F91" w:themeColor="accent1" w:themeShade="BF"/>
        </w:rPr>
        <w:t xml:space="preserve">or more than one event </w:t>
      </w:r>
      <w:r w:rsidRPr="006D1FF1">
        <w:rPr>
          <w:color w:val="365F91" w:themeColor="accent1" w:themeShade="BF"/>
        </w:rPr>
        <w:t xml:space="preserve">per shift.  </w:t>
      </w:r>
    </w:p>
    <w:p w:rsidR="009566F9" w:rsidRPr="006D1FF1" w:rsidRDefault="009566F9" w:rsidP="00D049F5">
      <w:pPr>
        <w:pStyle w:val="ListParagraph"/>
        <w:numPr>
          <w:ilvl w:val="3"/>
          <w:numId w:val="4"/>
        </w:numPr>
        <w:ind w:left="1080"/>
        <w:rPr>
          <w:color w:val="365F91" w:themeColor="accent1" w:themeShade="BF"/>
        </w:rPr>
      </w:pPr>
      <w:r w:rsidRPr="006D1FF1">
        <w:rPr>
          <w:color w:val="365F91" w:themeColor="accent1" w:themeShade="BF"/>
        </w:rPr>
        <w:t xml:space="preserve">A team is eligible to place only once.  To be eligible for more than </w:t>
      </w:r>
      <w:r w:rsidR="00603214" w:rsidRPr="006D1FF1">
        <w:rPr>
          <w:color w:val="365F91" w:themeColor="accent1" w:themeShade="BF"/>
        </w:rPr>
        <w:t xml:space="preserve">one prize, a team lineup must change </w:t>
      </w:r>
      <w:r w:rsidR="000C53D2" w:rsidRPr="006D1FF1">
        <w:rPr>
          <w:color w:val="365F91" w:themeColor="accent1" w:themeShade="BF"/>
        </w:rPr>
        <w:t xml:space="preserve">by </w:t>
      </w:r>
      <w:r w:rsidRPr="006D1FF1">
        <w:rPr>
          <w:color w:val="365F91" w:themeColor="accent1" w:themeShade="BF"/>
        </w:rPr>
        <w:t>at least two bowlers.</w:t>
      </w:r>
    </w:p>
    <w:p w:rsidR="0041235B" w:rsidRPr="006D1FF1" w:rsidRDefault="0041235B" w:rsidP="00D049F5">
      <w:pPr>
        <w:pStyle w:val="ListParagraph"/>
        <w:numPr>
          <w:ilvl w:val="3"/>
          <w:numId w:val="4"/>
        </w:numPr>
        <w:ind w:left="1080"/>
        <w:rPr>
          <w:color w:val="365F91" w:themeColor="accent1" w:themeShade="BF"/>
        </w:rPr>
      </w:pPr>
      <w:r w:rsidRPr="006D1FF1">
        <w:rPr>
          <w:color w:val="365F91" w:themeColor="accent1" w:themeShade="BF"/>
        </w:rPr>
        <w:t>A bowler is eligible to place only once in doubles with the same partner.</w:t>
      </w:r>
    </w:p>
    <w:p w:rsidR="0041235B" w:rsidRPr="006D1FF1" w:rsidRDefault="0041235B" w:rsidP="00D049F5">
      <w:pPr>
        <w:pStyle w:val="ListParagraph"/>
        <w:numPr>
          <w:ilvl w:val="3"/>
          <w:numId w:val="4"/>
        </w:numPr>
        <w:ind w:left="1080"/>
        <w:rPr>
          <w:color w:val="365F91" w:themeColor="accent1" w:themeShade="BF"/>
        </w:rPr>
      </w:pPr>
      <w:r w:rsidRPr="006D1FF1">
        <w:rPr>
          <w:color w:val="365F91" w:themeColor="accent1" w:themeShade="BF"/>
        </w:rPr>
        <w:t>A bowler is eligible to place only once in singles.</w:t>
      </w:r>
    </w:p>
    <w:p w:rsidR="0041235B" w:rsidRPr="006D1FF1" w:rsidRDefault="009926DF" w:rsidP="00BC3C5A">
      <w:pPr>
        <w:pStyle w:val="ListParagraph"/>
        <w:numPr>
          <w:ilvl w:val="0"/>
          <w:numId w:val="1"/>
        </w:numPr>
        <w:ind w:left="270"/>
        <w:rPr>
          <w:color w:val="365F91" w:themeColor="accent1" w:themeShade="BF"/>
        </w:rPr>
      </w:pPr>
      <w:r w:rsidRPr="006D1FF1">
        <w:rPr>
          <w:color w:val="365F91" w:themeColor="accent1" w:themeShade="BF"/>
        </w:rPr>
        <w:t>All events will be figured using</w:t>
      </w:r>
      <w:r w:rsidR="0041235B" w:rsidRPr="006D1FF1">
        <w:rPr>
          <w:color w:val="365F91" w:themeColor="accent1" w:themeShade="BF"/>
        </w:rPr>
        <w:t xml:space="preserve"> the BEST SCORE in each event.  </w:t>
      </w:r>
    </w:p>
    <w:p w:rsidR="007D68B8" w:rsidRPr="006D1FF1" w:rsidRDefault="007D68B8" w:rsidP="00BC3C5A">
      <w:pPr>
        <w:pStyle w:val="ListParagraph"/>
        <w:numPr>
          <w:ilvl w:val="0"/>
          <w:numId w:val="1"/>
        </w:numPr>
        <w:ind w:left="270"/>
        <w:rPr>
          <w:color w:val="365F91" w:themeColor="accent1" w:themeShade="BF"/>
        </w:rPr>
      </w:pPr>
      <w:r w:rsidRPr="006D1FF1">
        <w:rPr>
          <w:color w:val="365F91" w:themeColor="accent1" w:themeShade="BF"/>
        </w:rPr>
        <w:t xml:space="preserve">A tardy bowler will be allowed to start tournament play from the frame being bowled at the time of arrival.  </w:t>
      </w:r>
      <w:r w:rsidR="0041235B" w:rsidRPr="006D1FF1">
        <w:rPr>
          <w:color w:val="365F91" w:themeColor="accent1" w:themeShade="BF"/>
        </w:rPr>
        <w:t xml:space="preserve">Report known substitutions ASAP! </w:t>
      </w:r>
      <w:r w:rsidRPr="006D1FF1">
        <w:rPr>
          <w:color w:val="365F91" w:themeColor="accent1" w:themeShade="BF"/>
        </w:rPr>
        <w:t xml:space="preserve">(See USBC rules 322a and 322b.)  </w:t>
      </w:r>
    </w:p>
    <w:p w:rsidR="0041235B" w:rsidRPr="006D1FF1" w:rsidRDefault="00A932F8" w:rsidP="00BC3C5A">
      <w:pPr>
        <w:pStyle w:val="ListParagraph"/>
        <w:numPr>
          <w:ilvl w:val="0"/>
          <w:numId w:val="1"/>
        </w:numPr>
        <w:ind w:left="270"/>
        <w:rPr>
          <w:color w:val="365F91" w:themeColor="accent1" w:themeShade="BF"/>
        </w:rPr>
      </w:pPr>
      <w:r w:rsidRPr="006D1FF1">
        <w:rPr>
          <w:color w:val="365F91" w:themeColor="accent1" w:themeShade="BF"/>
        </w:rPr>
        <w:t>L</w:t>
      </w:r>
      <w:r w:rsidR="0041235B" w:rsidRPr="006D1FF1">
        <w:rPr>
          <w:color w:val="365F91" w:themeColor="accent1" w:themeShade="BF"/>
        </w:rPr>
        <w:t xml:space="preserve">ane assignments will be </w:t>
      </w:r>
      <w:r w:rsidRPr="006D1FF1">
        <w:rPr>
          <w:color w:val="365F91" w:themeColor="accent1" w:themeShade="BF"/>
        </w:rPr>
        <w:t xml:space="preserve">made </w:t>
      </w:r>
      <w:r w:rsidR="00603214" w:rsidRPr="006D1FF1">
        <w:rPr>
          <w:color w:val="365F91" w:themeColor="accent1" w:themeShade="BF"/>
        </w:rPr>
        <w:t xml:space="preserve">from low to high </w:t>
      </w:r>
      <w:r w:rsidRPr="006D1FF1">
        <w:rPr>
          <w:color w:val="365F91" w:themeColor="accent1" w:themeShade="BF"/>
        </w:rPr>
        <w:t xml:space="preserve">in the order </w:t>
      </w:r>
      <w:r w:rsidR="009B50D6" w:rsidRPr="006D1FF1">
        <w:rPr>
          <w:color w:val="365F91" w:themeColor="accent1" w:themeShade="BF"/>
        </w:rPr>
        <w:t xml:space="preserve">paid </w:t>
      </w:r>
      <w:r w:rsidRPr="006D1FF1">
        <w:rPr>
          <w:color w:val="365F91" w:themeColor="accent1" w:themeShade="BF"/>
        </w:rPr>
        <w:t>registrations are received.  If two groups want to bowl together</w:t>
      </w:r>
      <w:r w:rsidR="009B50D6" w:rsidRPr="006D1FF1">
        <w:rPr>
          <w:color w:val="365F91" w:themeColor="accent1" w:themeShade="BF"/>
        </w:rPr>
        <w:t>, their paid registrations must be received simultaneously.</w:t>
      </w:r>
      <w:r w:rsidR="00603214" w:rsidRPr="006D1FF1">
        <w:rPr>
          <w:color w:val="365F91" w:themeColor="accent1" w:themeShade="BF"/>
        </w:rPr>
        <w:t xml:space="preserve">   Bowlers are advised to arrive at the walk in registration early enough to get their team registered and assigned before lanes are full!</w:t>
      </w:r>
    </w:p>
    <w:p w:rsidR="007D68B8" w:rsidRPr="006D1FF1" w:rsidRDefault="000C53D2" w:rsidP="00BC3C5A">
      <w:pPr>
        <w:pStyle w:val="ListParagraph"/>
        <w:numPr>
          <w:ilvl w:val="0"/>
          <w:numId w:val="1"/>
        </w:numPr>
        <w:ind w:left="270"/>
        <w:rPr>
          <w:color w:val="365F91" w:themeColor="accent1" w:themeShade="BF"/>
        </w:rPr>
      </w:pPr>
      <w:r w:rsidRPr="006D1FF1">
        <w:rPr>
          <w:noProof/>
          <w:color w:val="365F91" w:themeColor="accent1" w:themeShade="BF"/>
        </w:rPr>
        <w:drawing>
          <wp:anchor distT="0" distB="0" distL="114300" distR="114300" simplePos="0" relativeHeight="251659264" behindDoc="0" locked="0" layoutInCell="1" allowOverlap="1">
            <wp:simplePos x="0" y="0"/>
            <wp:positionH relativeFrom="column">
              <wp:posOffset>5440680</wp:posOffset>
            </wp:positionH>
            <wp:positionV relativeFrom="paragraph">
              <wp:posOffset>198120</wp:posOffset>
            </wp:positionV>
            <wp:extent cx="1652270" cy="1080770"/>
            <wp:effectExtent l="0" t="0" r="0" b="0"/>
            <wp:wrapSquare wrapText="bothSides"/>
            <wp:docPr id="1" name="Picture 1" descr="C:\Users\Galesburg USBC\AppData\Local\Microsoft\Windows\Temporary Internet Files\Content.IE5\83YO82JU\dollar-sign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esburg USBC\AppData\Local\Microsoft\Windows\Temporary Internet Files\Content.IE5\83YO82JU\dollar-signs1[1].jpg"/>
                    <pic:cNvPicPr>
                      <a:picLocks noChangeAspect="1" noChangeArrowheads="1"/>
                    </pic:cNvPicPr>
                  </pic:nvPicPr>
                  <pic:blipFill>
                    <a:blip r:embed="rId8" cstate="print"/>
                    <a:srcRect/>
                    <a:stretch>
                      <a:fillRect/>
                    </a:stretch>
                  </pic:blipFill>
                  <pic:spPr bwMode="auto">
                    <a:xfrm>
                      <a:off x="0" y="0"/>
                      <a:ext cx="1652270" cy="1080770"/>
                    </a:xfrm>
                    <a:prstGeom prst="rect">
                      <a:avLst/>
                    </a:prstGeom>
                    <a:noFill/>
                    <a:ln w="9525">
                      <a:noFill/>
                      <a:miter lim="800000"/>
                      <a:headEnd/>
                      <a:tailEnd/>
                    </a:ln>
                  </pic:spPr>
                </pic:pic>
              </a:graphicData>
            </a:graphic>
          </wp:anchor>
        </w:drawing>
      </w:r>
      <w:r w:rsidR="007D68B8" w:rsidRPr="006D1FF1">
        <w:rPr>
          <w:color w:val="365F91" w:themeColor="accent1" w:themeShade="BF"/>
        </w:rPr>
        <w:t xml:space="preserve">All decisions of the tournament manager </w:t>
      </w:r>
      <w:r w:rsidR="00BF32DA">
        <w:rPr>
          <w:color w:val="365F91" w:themeColor="accent1" w:themeShade="BF"/>
        </w:rPr>
        <w:t>(</w:t>
      </w:r>
      <w:proofErr w:type="spellStart"/>
      <w:r w:rsidR="00A26F50">
        <w:rPr>
          <w:color w:val="365F91" w:themeColor="accent1" w:themeShade="BF"/>
        </w:rPr>
        <w:t>Cierra</w:t>
      </w:r>
      <w:proofErr w:type="spellEnd"/>
      <w:r w:rsidR="00A26F50">
        <w:rPr>
          <w:color w:val="365F91" w:themeColor="accent1" w:themeShade="BF"/>
        </w:rPr>
        <w:t xml:space="preserve"> Snyder</w:t>
      </w:r>
      <w:r w:rsidR="00FA3C50" w:rsidRPr="006D1FF1">
        <w:rPr>
          <w:color w:val="365F91" w:themeColor="accent1" w:themeShade="BF"/>
        </w:rPr>
        <w:t xml:space="preserve">) </w:t>
      </w:r>
      <w:r w:rsidR="007D68B8" w:rsidRPr="006D1FF1">
        <w:rPr>
          <w:color w:val="365F91" w:themeColor="accent1" w:themeShade="BF"/>
        </w:rPr>
        <w:t>are final unless an official appeal is made.  (See USBC rule 329.)</w:t>
      </w:r>
    </w:p>
    <w:p w:rsidR="00A26F50" w:rsidRPr="00A26F50" w:rsidRDefault="007D68B8" w:rsidP="00A26F50">
      <w:pPr>
        <w:pStyle w:val="ListParagraph"/>
        <w:numPr>
          <w:ilvl w:val="0"/>
          <w:numId w:val="1"/>
        </w:numPr>
        <w:ind w:left="270"/>
        <w:rPr>
          <w:color w:val="365F91" w:themeColor="accent1" w:themeShade="BF"/>
        </w:rPr>
      </w:pPr>
      <w:r w:rsidRPr="006D1FF1">
        <w:rPr>
          <w:color w:val="365F91" w:themeColor="accent1" w:themeShade="BF"/>
        </w:rPr>
        <w:t xml:space="preserve">All additional USBC playing and tournament rules apply. </w:t>
      </w:r>
    </w:p>
    <w:sectPr w:rsidR="00A26F50" w:rsidRPr="00A26F50" w:rsidSect="00C96F12">
      <w:pgSz w:w="12240" w:h="15840"/>
      <w:pgMar w:top="270" w:right="720" w:bottom="9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EC7" w:rsidRDefault="00641EC7" w:rsidP="00A05F14">
      <w:pPr>
        <w:spacing w:after="0" w:line="240" w:lineRule="auto"/>
      </w:pPr>
      <w:r>
        <w:separator/>
      </w:r>
    </w:p>
  </w:endnote>
  <w:endnote w:type="continuationSeparator" w:id="0">
    <w:p w:rsidR="00641EC7" w:rsidRDefault="00641EC7" w:rsidP="00A05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EC7" w:rsidRDefault="00641EC7" w:rsidP="00A05F14">
      <w:pPr>
        <w:spacing w:after="0" w:line="240" w:lineRule="auto"/>
      </w:pPr>
      <w:r>
        <w:separator/>
      </w:r>
    </w:p>
  </w:footnote>
  <w:footnote w:type="continuationSeparator" w:id="0">
    <w:p w:rsidR="00641EC7" w:rsidRDefault="00641EC7" w:rsidP="00A05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54AE1"/>
    <w:multiLevelType w:val="hybridMultilevel"/>
    <w:tmpl w:val="C99CF206"/>
    <w:lvl w:ilvl="0" w:tplc="B666E95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A1BA0"/>
    <w:multiLevelType w:val="hybridMultilevel"/>
    <w:tmpl w:val="00DC6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FB05E3"/>
    <w:multiLevelType w:val="hybridMultilevel"/>
    <w:tmpl w:val="29C6F092"/>
    <w:lvl w:ilvl="0" w:tplc="B666E95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134DF6"/>
    <w:multiLevelType w:val="hybridMultilevel"/>
    <w:tmpl w:val="CD86200E"/>
    <w:lvl w:ilvl="0" w:tplc="220EE23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8674">
      <o:colormenu v:ext="edit" shadowcolor="none"/>
    </o:shapedefaults>
  </w:hdrShapeDefaults>
  <w:footnotePr>
    <w:footnote w:id="-1"/>
    <w:footnote w:id="0"/>
  </w:footnotePr>
  <w:endnotePr>
    <w:endnote w:id="-1"/>
    <w:endnote w:id="0"/>
  </w:endnotePr>
  <w:compat/>
  <w:rsids>
    <w:rsidRoot w:val="00DE7261"/>
    <w:rsid w:val="00097931"/>
    <w:rsid w:val="000B6E7F"/>
    <w:rsid w:val="000C3558"/>
    <w:rsid w:val="000C53D2"/>
    <w:rsid w:val="000D08AF"/>
    <w:rsid w:val="00113E2A"/>
    <w:rsid w:val="00114710"/>
    <w:rsid w:val="0013749F"/>
    <w:rsid w:val="001509B8"/>
    <w:rsid w:val="001651A2"/>
    <w:rsid w:val="00192C05"/>
    <w:rsid w:val="00194F69"/>
    <w:rsid w:val="0019542B"/>
    <w:rsid w:val="001F111F"/>
    <w:rsid w:val="002B3940"/>
    <w:rsid w:val="002C5BB4"/>
    <w:rsid w:val="002E0A1D"/>
    <w:rsid w:val="002F7094"/>
    <w:rsid w:val="0031685F"/>
    <w:rsid w:val="00375FAF"/>
    <w:rsid w:val="003E4D2E"/>
    <w:rsid w:val="0041235B"/>
    <w:rsid w:val="0045056E"/>
    <w:rsid w:val="00471EA0"/>
    <w:rsid w:val="004972BE"/>
    <w:rsid w:val="004A29BD"/>
    <w:rsid w:val="004D0773"/>
    <w:rsid w:val="0050393A"/>
    <w:rsid w:val="00524326"/>
    <w:rsid w:val="00535D75"/>
    <w:rsid w:val="0058776D"/>
    <w:rsid w:val="00603214"/>
    <w:rsid w:val="006116F0"/>
    <w:rsid w:val="00622DA7"/>
    <w:rsid w:val="00641EC7"/>
    <w:rsid w:val="00672761"/>
    <w:rsid w:val="006857AB"/>
    <w:rsid w:val="006D1FF1"/>
    <w:rsid w:val="006D435B"/>
    <w:rsid w:val="00725D62"/>
    <w:rsid w:val="00746907"/>
    <w:rsid w:val="00777E17"/>
    <w:rsid w:val="007B75DD"/>
    <w:rsid w:val="007D68B8"/>
    <w:rsid w:val="00846B1B"/>
    <w:rsid w:val="00891AE7"/>
    <w:rsid w:val="009566F9"/>
    <w:rsid w:val="0095787D"/>
    <w:rsid w:val="0096008D"/>
    <w:rsid w:val="009926DF"/>
    <w:rsid w:val="009A35C3"/>
    <w:rsid w:val="009B13C9"/>
    <w:rsid w:val="009B50D6"/>
    <w:rsid w:val="009C341D"/>
    <w:rsid w:val="009D315D"/>
    <w:rsid w:val="00A03A37"/>
    <w:rsid w:val="00A05F14"/>
    <w:rsid w:val="00A06073"/>
    <w:rsid w:val="00A22E45"/>
    <w:rsid w:val="00A26F50"/>
    <w:rsid w:val="00A71165"/>
    <w:rsid w:val="00A813C6"/>
    <w:rsid w:val="00A932F8"/>
    <w:rsid w:val="00AC2FC2"/>
    <w:rsid w:val="00B22308"/>
    <w:rsid w:val="00B30C46"/>
    <w:rsid w:val="00B64DCB"/>
    <w:rsid w:val="00BC3C5A"/>
    <w:rsid w:val="00BF32DA"/>
    <w:rsid w:val="00C1556B"/>
    <w:rsid w:val="00C96F12"/>
    <w:rsid w:val="00CE1C90"/>
    <w:rsid w:val="00D049F5"/>
    <w:rsid w:val="00DA741B"/>
    <w:rsid w:val="00DB6489"/>
    <w:rsid w:val="00DC4906"/>
    <w:rsid w:val="00DE7261"/>
    <w:rsid w:val="00E040B8"/>
    <w:rsid w:val="00E464C1"/>
    <w:rsid w:val="00E4719B"/>
    <w:rsid w:val="00E636C2"/>
    <w:rsid w:val="00F34CA2"/>
    <w:rsid w:val="00F50B28"/>
    <w:rsid w:val="00FA3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1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F14"/>
  </w:style>
  <w:style w:type="paragraph" w:styleId="Footer">
    <w:name w:val="footer"/>
    <w:basedOn w:val="Normal"/>
    <w:link w:val="FooterChar"/>
    <w:uiPriority w:val="99"/>
    <w:unhideWhenUsed/>
    <w:rsid w:val="00A05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F14"/>
  </w:style>
  <w:style w:type="paragraph" w:styleId="BalloonText">
    <w:name w:val="Balloon Text"/>
    <w:basedOn w:val="Normal"/>
    <w:link w:val="BalloonTextChar"/>
    <w:uiPriority w:val="99"/>
    <w:semiHidden/>
    <w:unhideWhenUsed/>
    <w:rsid w:val="00A05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F14"/>
    <w:rPr>
      <w:rFonts w:ascii="Tahoma" w:hAnsi="Tahoma" w:cs="Tahoma"/>
      <w:sz w:val="16"/>
      <w:szCs w:val="16"/>
    </w:rPr>
  </w:style>
  <w:style w:type="paragraph" w:styleId="ListParagraph">
    <w:name w:val="List Paragraph"/>
    <w:basedOn w:val="Normal"/>
    <w:uiPriority w:val="34"/>
    <w:qFormat/>
    <w:rsid w:val="00A05F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Galesburg USBC BA</dc:creator>
  <cp:lastModifiedBy>Galesburg USBC</cp:lastModifiedBy>
  <cp:revision>2</cp:revision>
  <cp:lastPrinted>2023-02-18T15:48:00Z</cp:lastPrinted>
  <dcterms:created xsi:type="dcterms:W3CDTF">2024-03-17T21:37:00Z</dcterms:created>
  <dcterms:modified xsi:type="dcterms:W3CDTF">2024-03-17T21:37:00Z</dcterms:modified>
</cp:coreProperties>
</file>